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i w:val="0"/>
          <w:color w:val="0E7C86"/>
          <w:sz w:val="19"/>
        </w:rPr>
        <w:t>CHAPTER 1 · PART 3 · ONE-PAGE REVISION</w:t>
      </w:r>
    </w:p>
    <w:p>
      <w:pPr>
        <w:spacing w:after="80"/>
      </w:pPr>
      <w:r>
        <w:rPr>
          <w:b/>
          <w:i w:val="0"/>
          <w:color w:val="1F3A5F"/>
          <w:sz w:val="32"/>
        </w:rPr>
        <w:t>Business objectives and stakeholders (AS 1.4–1.5)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102"/>
          </w:tcPr>
          <w:p>
            <w:pPr>
              <w:spacing w:after="20"/>
            </w:pPr>
            <w:r/>
            <w:r>
              <w:rPr>
                <w:b/>
                <w:color w:val="0E7C86"/>
                <w:sz w:val="20"/>
              </w:rPr>
              <w:t>Must-know definitions</w:t>
            </w:r>
          </w:p>
          <w:p>
            <w:pPr>
              <w:spacing w:after="20"/>
            </w:pPr>
            <w:r>
              <w:rPr>
                <w:sz w:val="18"/>
              </w:rPr>
              <w:t>• Mission statement: purpose and values (qualitative).</w:t>
            </w:r>
          </w:p>
          <w:p>
            <w:pPr>
              <w:spacing w:after="20"/>
            </w:pPr>
            <w:r>
              <w:rPr>
                <w:sz w:val="18"/>
              </w:rPr>
              <w:t>• SMART objective: specific, measurable, achievable, realistic, time-bound.</w:t>
            </w:r>
          </w:p>
          <w:p>
            <w:pPr>
              <w:spacing w:after="20"/>
            </w:pPr>
            <w:r>
              <w:rPr>
                <w:sz w:val="18"/>
              </w:rPr>
              <w:t>• Triple bottom line: economic, social and environmental performance.</w:t>
            </w:r>
          </w:p>
          <w:p>
            <w:pPr>
              <w:spacing w:after="20"/>
            </w:pPr>
            <w:r>
              <w:rPr>
                <w:sz w:val="18"/>
              </w:rPr>
              <w:t>• CSR: responsibility for effects on society and the environment, beyond the law.</w:t>
            </w:r>
          </w:p>
          <w:p>
            <w:pPr>
              <w:spacing w:after="20"/>
            </w:pPr>
            <w:r>
              <w:rPr>
                <w:sz w:val="18"/>
              </w:rPr>
              <w:t>• Ethics: moral principles that guide decisions.</w:t>
            </w:r>
          </w:p>
          <w:p>
            <w:pPr>
              <w:spacing w:after="20"/>
            </w:pPr>
            <w:r>
              <w:rPr>
                <w:sz w:val="18"/>
              </w:rPr>
              <w:t>• Stakeholder: interested in or affected by the business.</w:t>
            </w:r>
          </w:p>
          <w:p>
            <w:pPr>
              <w:spacing w:after="20"/>
            </w:pPr>
            <w:r>
              <w:rPr>
                <w:sz w:val="18"/>
              </w:rPr>
              <w:t>• Internal: owners, managers, employees. External: customers, suppliers, lenders, government, community.</w:t>
            </w:r>
          </w:p>
          <w:p>
            <w:pPr>
              <w:spacing w:after="20"/>
            </w:pPr>
            <w:r>
              <w:rPr>
                <w:b/>
                <w:color w:val="0E7C86"/>
                <w:sz w:val="20"/>
              </w:rPr>
              <w:t>Objectives</w:t>
            </w:r>
          </w:p>
          <w:p>
            <w:pPr>
              <w:spacing w:after="20"/>
            </w:pPr>
            <w:r>
              <w:rPr>
                <w:sz w:val="18"/>
              </w:rPr>
              <w:t>• Mission → vision → aims → objectives → actions.</w:t>
            </w:r>
          </w:p>
          <w:p>
            <w:pPr>
              <w:spacing w:after="20"/>
            </w:pPr>
            <w:r>
              <w:rPr>
                <w:sz w:val="18"/>
              </w:rPr>
              <w:t>• Corporate → departmental → individual targets.</w:t>
            </w:r>
          </w:p>
          <w:p>
            <w:pPr>
              <w:spacing w:after="20"/>
            </w:pPr>
            <w:r>
              <w:rPr>
                <w:sz w:val="18"/>
              </w:rPr>
              <w:t>• Private: profit, survival, growth, market share. Public: service, affordability, social goals. Social enterprise: social aim first.</w:t>
            </w:r>
          </w:p>
        </w:tc>
        <w:tc>
          <w:tcPr>
            <w:tcW w:type="dxa" w:w="5102"/>
          </w:tcPr>
          <w:p>
            <w:pPr>
              <w:spacing w:after="20"/>
            </w:pPr>
            <w:r/>
            <w:r>
              <w:rPr>
                <w:b/>
                <w:color w:val="0E7C86"/>
                <w:sz w:val="20"/>
              </w:rPr>
              <w:t>Change and use</w:t>
            </w:r>
          </w:p>
          <w:p>
            <w:pPr>
              <w:spacing w:after="20"/>
            </w:pPr>
            <w:r>
              <w:rPr>
                <w:sz w:val="18"/>
              </w:rPr>
              <w:t>• Change: new owners, growth, results; economy, competitors, laws, technology, pressure.</w:t>
            </w:r>
          </w:p>
          <w:p>
            <w:pPr>
              <w:spacing w:after="20"/>
            </w:pPr>
            <w:r>
              <w:rPr>
                <w:sz w:val="18"/>
              </w:rPr>
              <w:t>• Use: targets, budgets, responsibilities, communication (induction, meetings, plans), review.</w:t>
            </w:r>
          </w:p>
          <w:p>
            <w:pPr>
              <w:spacing w:after="20"/>
            </w:pPr>
            <w:r>
              <w:rPr>
                <w:b/>
                <w:color w:val="0E7C86"/>
                <w:sz w:val="20"/>
              </w:rPr>
              <w:t>Ethics and CSR</w:t>
            </w:r>
          </w:p>
          <w:p>
            <w:pPr>
              <w:spacing w:after="20"/>
            </w:pPr>
            <w:r>
              <w:rPr>
                <w:sz w:val="18"/>
              </w:rPr>
              <w:t>• + reputation, loyalty, recruitment, ethical investors, fewer fines.</w:t>
            </w:r>
          </w:p>
          <w:p>
            <w:pPr>
              <w:spacing w:after="20"/>
            </w:pPr>
            <w:r>
              <w:rPr>
                <w:sz w:val="18"/>
              </w:rPr>
              <w:t>• − higher costs, lower short-term profit, claims must be proved.</w:t>
            </w:r>
          </w:p>
          <w:p>
            <w:pPr>
              <w:spacing w:after="20"/>
            </w:pPr>
            <w:r>
              <w:rPr>
                <w:b/>
                <w:color w:val="0E7C86"/>
                <w:sz w:val="20"/>
              </w:rPr>
              <w:t>Stakeholders</w:t>
            </w:r>
          </w:p>
          <w:p>
            <w:pPr>
              <w:spacing w:after="20"/>
            </w:pPr>
            <w:r>
              <w:rPr>
                <w:sz w:val="18"/>
              </w:rPr>
              <w:t>• Responsibilities: safe work and fair pay; safe honest products; paying suppliers on time; limiting pollution.</w:t>
            </w:r>
          </w:p>
          <w:p>
            <w:pPr>
              <w:spacing w:after="20"/>
            </w:pPr>
            <w:r>
              <w:rPr>
                <w:sz w:val="18"/>
              </w:rPr>
              <w:t>• Influence = power × interest; it changes with the decision.</w:t>
            </w:r>
          </w:p>
          <w:p>
            <w:pPr>
              <w:spacing w:after="20"/>
            </w:pPr>
            <w:r>
              <w:rPr>
                <w:sz w:val="18"/>
              </w:rPr>
              <w:t>• Conflict: shareholders vs employees, customers vs shareholders, community vs owners. Manage: consult, compromise, phase, support, review.</w:t>
            </w:r>
          </w:p>
          <w:p>
            <w:pPr>
              <w:spacing w:after="20"/>
            </w:pPr>
            <w:r>
              <w:rPr>
                <w:b/>
                <w:color w:val="0E7C86"/>
                <w:sz w:val="20"/>
              </w:rPr>
              <w:t>Exam formulas</w:t>
            </w:r>
          </w:p>
          <w:p>
            <w:pPr>
              <w:spacing w:after="20"/>
            </w:pPr>
            <w:r>
              <w:rPr>
                <w:sz w:val="18"/>
              </w:rPr>
              <w:t>• % of revenue = item ÷ revenue × 100.  % change = (new − old) ÷ old × 100.</w:t>
            </w:r>
          </w:p>
        </w:tc>
      </w:tr>
    </w:tbl>
    <w:p/>
    <w:p>
      <w:pPr>
        <w:spacing w:after="20"/>
      </w:pPr>
      <w:r>
        <w:rPr>
          <w:b/>
          <w:i w:val="0"/>
          <w:color w:val="1F3A5F"/>
          <w:sz w:val="21"/>
        </w:rPr>
        <w:t>Exam technique (AS)</w:t>
      </w:r>
    </w:p>
    <w:p>
      <w:pPr>
        <w:spacing w:after="80"/>
      </w:pPr>
      <w:r>
        <w:rPr>
          <w:b w:val="0"/>
          <w:i w:val="0"/>
          <w:sz w:val="19"/>
        </w:rPr>
        <w:t>Define [2] full definition · Explain [3] AO1 1 + AO2 2 · Analyse [5] AO1 1 + AO2 2 + AO3 2 · Analyse [8] AO1 2 + AO2 2 + AO3 4 · Evaluate [12] AO1 2 + AO2 2 + AO3 2 + AO4 6: weigh both sides, then a judgement in context that says what it depends on.</w:t>
      </w:r>
    </w:p>
    <w:p>
      <w:pPr>
        <w:spacing w:after="20"/>
      </w:pPr>
      <w:r>
        <w:rPr>
          <w:b/>
          <w:i w:val="0"/>
          <w:color w:val="C0392B"/>
          <w:sz w:val="21"/>
        </w:rPr>
        <w:t>Avoid</w:t>
      </w:r>
    </w:p>
    <w:p>
      <w:pPr>
        <w:spacing w:after="80"/>
      </w:pPr>
      <w:r>
        <w:rPr>
          <w:b w:val="0"/>
          <w:i w:val="0"/>
          <w:sz w:val="19"/>
        </w:rPr>
        <w:t>Mission confused with an objective · SMART letters listed but not applied · shareholders treated as the only stakeholders · conflict stated but not explained · one-sided “evaluate” answers.</w:t>
      </w:r>
    </w:p>
    <w:sectPr w:rsidR="00FC693F" w:rsidRPr="0006063C" w:rsidSect="00034616">
      <w:footerReference w:type="default" r:id="rId9"/>
      <w:pgSz w:w="12240" w:h="15840"/>
      <w:pgMar w:top="624" w:right="907" w:bottom="62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Cambridge International AS &amp; A Level Business 9609 · Chapter 1 · © Moaz Tariq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